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72A5E" w14:textId="77777777" w:rsidR="00E966FA" w:rsidRDefault="00111DA4">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b/>
        </w:rPr>
        <w:t>English Cleft Palate Speech Therapy: Evaluation and Treatment</w:t>
      </w:r>
    </w:p>
    <w:p w14:paraId="7F814DEF" w14:textId="77777777" w:rsidR="00E966FA" w:rsidRDefault="00E966FA">
      <w:pPr>
        <w:pBdr>
          <w:top w:val="nil"/>
          <w:left w:val="nil"/>
          <w:bottom w:val="nil"/>
          <w:right w:val="nil"/>
          <w:between w:val="nil"/>
        </w:pBdr>
        <w:jc w:val="center"/>
        <w:rPr>
          <w:rFonts w:ascii="Times New Roman" w:eastAsia="Times New Roman" w:hAnsi="Times New Roman" w:cs="Times New Roman"/>
        </w:rPr>
      </w:pPr>
    </w:p>
    <w:p w14:paraId="1E97B859" w14:textId="77777777" w:rsidR="00E966FA" w:rsidRDefault="00111D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Learning Outcomes:</w:t>
      </w:r>
    </w:p>
    <w:p w14:paraId="3D87DED0" w14:textId="77777777" w:rsidR="00E966FA" w:rsidRDefault="00111DA4">
      <w:pPr>
        <w:numPr>
          <w:ilvl w:val="0"/>
          <w:numId w:val="1"/>
        </w:num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anatomy and physiology of the velopharyngeal system and the types of structural abnormalities that occur in children with cleft lip and palate.</w:t>
      </w:r>
    </w:p>
    <w:p w14:paraId="207B990C" w14:textId="77777777" w:rsidR="00E966FA" w:rsidRDefault="00111DA4">
      <w:pPr>
        <w:numPr>
          <w:ilvl w:val="0"/>
          <w:numId w:val="1"/>
        </w:num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knowledge of the ways in which a cleft palate can affect speech, both pre- </w:t>
      </w:r>
      <w:r>
        <w:rPr>
          <w:rFonts w:ascii="Times New Roman" w:eastAsia="Times New Roman" w:hAnsi="Times New Roman" w:cs="Times New Roman"/>
          <w:sz w:val="24"/>
          <w:szCs w:val="24"/>
        </w:rPr>
        <w:t>and post-surgical repair.</w:t>
      </w:r>
    </w:p>
    <w:p w14:paraId="40AB1FC6" w14:textId="77777777" w:rsidR="00E966FA" w:rsidRDefault="00111DA4">
      <w:pPr>
        <w:numPr>
          <w:ilvl w:val="0"/>
          <w:numId w:val="1"/>
        </w:num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 variety of assessment tools that can be used to evaluate the speech of children with cleft palate who exhibit different speech characteristics. </w:t>
      </w:r>
    </w:p>
    <w:p w14:paraId="7FEED487" w14:textId="77777777" w:rsidR="00E966FA" w:rsidRDefault="00111DA4">
      <w:pPr>
        <w:numPr>
          <w:ilvl w:val="0"/>
          <w:numId w:val="1"/>
        </w:num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 variety of strategies to elicit high pressure sounds for stimul</w:t>
      </w:r>
      <w:r>
        <w:rPr>
          <w:rFonts w:ascii="Times New Roman" w:eastAsia="Times New Roman" w:hAnsi="Times New Roman" w:cs="Times New Roman"/>
          <w:sz w:val="24"/>
          <w:szCs w:val="24"/>
        </w:rPr>
        <w:t xml:space="preserve">ability testing and treatment in children with cleft palate. </w:t>
      </w:r>
    </w:p>
    <w:p w14:paraId="085C4AF0" w14:textId="77777777" w:rsidR="00E966FA" w:rsidRDefault="00111DA4">
      <w:pPr>
        <w:numPr>
          <w:ilvl w:val="0"/>
          <w:numId w:val="1"/>
        </w:numPr>
        <w:pBdr>
          <w:top w:val="nil"/>
          <w:left w:val="nil"/>
          <w:bottom w:val="nil"/>
          <w:right w:val="nil"/>
          <w:between w:val="nil"/>
        </w:pBd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evidence-based treatment approaches for children with different types of compensatory cleft palate speech errors.</w:t>
      </w:r>
    </w:p>
    <w:p w14:paraId="57B39175" w14:textId="77777777" w:rsidR="00E966FA" w:rsidRDefault="00E966FA">
      <w:pPr>
        <w:pBdr>
          <w:top w:val="nil"/>
          <w:left w:val="nil"/>
          <w:bottom w:val="nil"/>
          <w:right w:val="nil"/>
          <w:between w:val="nil"/>
        </w:pBdr>
        <w:rPr>
          <w:rFonts w:ascii="Times New Roman" w:eastAsia="Times New Roman" w:hAnsi="Times New Roman" w:cs="Times New Roman"/>
        </w:rPr>
      </w:pPr>
    </w:p>
    <w:p w14:paraId="1EE01F28" w14:textId="77777777" w:rsidR="00E966FA" w:rsidRDefault="00111D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Course Description:</w:t>
      </w:r>
    </w:p>
    <w:p w14:paraId="1717F95B" w14:textId="77777777" w:rsidR="00E966FA" w:rsidRDefault="00111DA4">
      <w:pPr>
        <w:pBdr>
          <w:top w:val="nil"/>
          <w:left w:val="nil"/>
          <w:bottom w:val="nil"/>
          <w:right w:val="nil"/>
          <w:between w:val="nil"/>
        </w:pBdr>
        <w:rPr>
          <w:rFonts w:ascii="Times New Roman" w:eastAsia="Times New Roman" w:hAnsi="Times New Roman" w:cs="Times New Roman"/>
          <w:sz w:val="24"/>
          <w:szCs w:val="24"/>
          <w:highlight w:val="white"/>
        </w:rPr>
      </w:pPr>
      <w:r>
        <w:rPr>
          <w:sz w:val="21"/>
          <w:szCs w:val="21"/>
          <w:highlight w:val="white"/>
        </w:rPr>
        <w:t xml:space="preserve">This self-study course focuses on </w:t>
      </w:r>
      <w:r>
        <w:rPr>
          <w:sz w:val="21"/>
          <w:szCs w:val="21"/>
          <w:highlight w:val="white"/>
        </w:rPr>
        <w:t xml:space="preserve">speech and feeding in cleft palate cases. Participants will learn about evidence-based assessment and treatment approaches for children with various compensatory cleft palate speech errors. Topics include speech therapy,  oral examination and speech sound </w:t>
      </w:r>
      <w:r>
        <w:rPr>
          <w:sz w:val="21"/>
          <w:szCs w:val="21"/>
          <w:highlight w:val="white"/>
        </w:rPr>
        <w:t>assessment, feeding a baby with cleft lip and/or cleft palate, syndromes, and surgical cleft palate repair.</w:t>
      </w:r>
    </w:p>
    <w:p w14:paraId="0DC5D7E7" w14:textId="77777777" w:rsidR="00E966FA" w:rsidRDefault="00E966FA">
      <w:pPr>
        <w:pBdr>
          <w:top w:val="nil"/>
          <w:left w:val="nil"/>
          <w:bottom w:val="nil"/>
          <w:right w:val="nil"/>
          <w:between w:val="nil"/>
        </w:pBdr>
        <w:rPr>
          <w:rFonts w:ascii="Times New Roman" w:eastAsia="Times New Roman" w:hAnsi="Times New Roman" w:cs="Times New Roman"/>
          <w:sz w:val="24"/>
          <w:szCs w:val="24"/>
          <w:highlight w:val="white"/>
        </w:rPr>
      </w:pPr>
    </w:p>
    <w:p w14:paraId="79F86319" w14:textId="390197F0" w:rsidR="00E966FA" w:rsidRDefault="008B48C1">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Course Outline</w:t>
      </w:r>
      <w:r w:rsidR="00111DA4">
        <w:rPr>
          <w:rFonts w:ascii="Times New Roman" w:eastAsia="Times New Roman" w:hAnsi="Times New Roman" w:cs="Times New Roman"/>
          <w:b/>
        </w:rPr>
        <w:t>:</w:t>
      </w:r>
    </w:p>
    <w:p w14:paraId="48FEC066" w14:textId="77777777" w:rsidR="00E966FA" w:rsidRDefault="00111DA4">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sz w:val="24"/>
          <w:szCs w:val="24"/>
        </w:rPr>
        <w:t xml:space="preserve">Participants review the video modules and the readings and then take the written assessment. The topics of the video modules are to be completed in the following order: </w:t>
      </w:r>
    </w:p>
    <w:p w14:paraId="7027EEE1"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1.1: Importance of Speech Therapy and Introduction to Anatomy (10:51)</w:t>
      </w:r>
    </w:p>
    <w:p w14:paraId="4704282C"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1.</w:t>
      </w:r>
      <w:r>
        <w:rPr>
          <w:rFonts w:ascii="Times New Roman" w:eastAsia="Times New Roman" w:hAnsi="Times New Roman" w:cs="Times New Roman"/>
          <w:sz w:val="24"/>
          <w:szCs w:val="24"/>
        </w:rPr>
        <w:t>2: Anatomy and Physiology of Cleft Lip and Palate (7:40)</w:t>
      </w:r>
    </w:p>
    <w:p w14:paraId="0585F256"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1.3: Submucous Cleft, Occult Palate Anatomy and Physiology (8:47)</w:t>
      </w:r>
    </w:p>
    <w:p w14:paraId="7EAE7241"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Module 1.4: Nasopharyngeal Closure and </w:t>
      </w:r>
      <w:proofErr w:type="spellStart"/>
      <w:r>
        <w:rPr>
          <w:rFonts w:ascii="Times New Roman" w:eastAsia="Times New Roman" w:hAnsi="Times New Roman" w:cs="Times New Roman"/>
          <w:sz w:val="24"/>
          <w:szCs w:val="24"/>
        </w:rPr>
        <w:t>Nasoendoscopy</w:t>
      </w:r>
      <w:proofErr w:type="spellEnd"/>
      <w:r>
        <w:rPr>
          <w:rFonts w:ascii="Times New Roman" w:eastAsia="Times New Roman" w:hAnsi="Times New Roman" w:cs="Times New Roman"/>
          <w:sz w:val="24"/>
          <w:szCs w:val="24"/>
        </w:rPr>
        <w:t xml:space="preserve"> (8:43)</w:t>
      </w:r>
    </w:p>
    <w:p w14:paraId="05621D7B"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2.1: How Speech Sounds are Made (26:42)</w:t>
      </w:r>
    </w:p>
    <w:p w14:paraId="2011A086"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2.2: Resonan</w:t>
      </w:r>
      <w:r>
        <w:rPr>
          <w:rFonts w:ascii="Times New Roman" w:eastAsia="Times New Roman" w:hAnsi="Times New Roman" w:cs="Times New Roman"/>
          <w:sz w:val="24"/>
          <w:szCs w:val="24"/>
        </w:rPr>
        <w:t>ce (5:27)</w:t>
      </w:r>
    </w:p>
    <w:p w14:paraId="5F47E7EE"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3.1: Oral Examination and Speech Sound Assessment (16:27)</w:t>
      </w:r>
    </w:p>
    <w:p w14:paraId="64997897"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3.2: Cleft Palate Speech Therapy Strategies (24:50)</w:t>
      </w:r>
    </w:p>
    <w:p w14:paraId="6EB41E9B"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3.3: Addressing Nasal Emissions in Cleft Palate Speech (8:38)</w:t>
      </w:r>
    </w:p>
    <w:p w14:paraId="0F0713C7"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Module 3.4: Strategies for Eliminating Glottal Stops </w:t>
      </w:r>
      <w:r>
        <w:rPr>
          <w:rFonts w:ascii="Times New Roman" w:eastAsia="Times New Roman" w:hAnsi="Times New Roman" w:cs="Times New Roman"/>
          <w:sz w:val="24"/>
          <w:szCs w:val="24"/>
        </w:rPr>
        <w:t>(18:49)</w:t>
      </w:r>
    </w:p>
    <w:p w14:paraId="1D8E6953"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3.5: Therapy for Cleft Palate Speech Errors (19:33)</w:t>
      </w:r>
    </w:p>
    <w:p w14:paraId="7B6B592F"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3.6: Cleft Palate Speech Therapy Hierarchy (11:27)</w:t>
      </w:r>
    </w:p>
    <w:p w14:paraId="60495D94"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3.7: Why Non-Speech Oral Motor Exercises Don’t Work (6:24)</w:t>
      </w:r>
    </w:p>
    <w:p w14:paraId="7997DA31"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4.1: Feeding a Baby with Cleft Lip and/or Cleft Palate (7:</w:t>
      </w:r>
      <w:r>
        <w:rPr>
          <w:rFonts w:ascii="Times New Roman" w:eastAsia="Times New Roman" w:hAnsi="Times New Roman" w:cs="Times New Roman"/>
          <w:sz w:val="24"/>
          <w:szCs w:val="24"/>
        </w:rPr>
        <w:t>07)</w:t>
      </w:r>
    </w:p>
    <w:p w14:paraId="519A8B6D"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4.2: Addressing Speech and Language Before Surgery (11:29)</w:t>
      </w:r>
    </w:p>
    <w:p w14:paraId="30E3B7BB"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Module 5: Syndromes: </w:t>
      </w:r>
      <w:proofErr w:type="spellStart"/>
      <w:r>
        <w:rPr>
          <w:rFonts w:ascii="Times New Roman" w:eastAsia="Times New Roman" w:hAnsi="Times New Roman" w:cs="Times New Roman"/>
          <w:sz w:val="24"/>
          <w:szCs w:val="24"/>
        </w:rPr>
        <w:t>Treacher</w:t>
      </w:r>
      <w:proofErr w:type="spellEnd"/>
      <w:r>
        <w:rPr>
          <w:rFonts w:ascii="Times New Roman" w:eastAsia="Times New Roman" w:hAnsi="Times New Roman" w:cs="Times New Roman"/>
          <w:sz w:val="24"/>
          <w:szCs w:val="24"/>
        </w:rPr>
        <w:t xml:space="preserve"> Collins, 22q11.2 Deletion, Pierre Robin, Moebius (9:57)</w:t>
      </w:r>
    </w:p>
    <w:p w14:paraId="2B0C4053" w14:textId="77777777" w:rsidR="00E966FA" w:rsidRDefault="00111DA4">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6: Surgical Cleft Palate Repair: Primary, Secondary, VPI Surgery, Fistulas (18:17)</w:t>
      </w:r>
    </w:p>
    <w:p w14:paraId="100C7D42" w14:textId="77777777" w:rsidR="00E966FA" w:rsidRDefault="00E966FA">
      <w:pPr>
        <w:pBdr>
          <w:top w:val="nil"/>
          <w:left w:val="nil"/>
          <w:bottom w:val="nil"/>
          <w:right w:val="nil"/>
          <w:between w:val="nil"/>
        </w:pBdr>
        <w:rPr>
          <w:rFonts w:ascii="Times New Roman" w:eastAsia="Times New Roman" w:hAnsi="Times New Roman" w:cs="Times New Roman"/>
          <w:sz w:val="24"/>
          <w:szCs w:val="24"/>
        </w:rPr>
      </w:pPr>
    </w:p>
    <w:p w14:paraId="4A2DFCEE" w14:textId="09DB9925" w:rsidR="00E966FA" w:rsidRDefault="008B48C1">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offered for ASHA CEUs, has no registration fee. </w:t>
      </w:r>
      <w:bookmarkStart w:id="0" w:name="_GoBack"/>
      <w:bookmarkEnd w:id="0"/>
    </w:p>
    <w:p w14:paraId="614D19E4" w14:textId="77777777" w:rsidR="00E966FA" w:rsidRDefault="00E966FA">
      <w:pPr>
        <w:pBdr>
          <w:top w:val="nil"/>
          <w:left w:val="nil"/>
          <w:bottom w:val="nil"/>
          <w:right w:val="nil"/>
          <w:between w:val="nil"/>
        </w:pBdr>
        <w:rPr>
          <w:rFonts w:ascii="Times New Roman" w:eastAsia="Times New Roman" w:hAnsi="Times New Roman" w:cs="Times New Roman"/>
          <w:sz w:val="24"/>
          <w:szCs w:val="24"/>
        </w:rPr>
      </w:pPr>
    </w:p>
    <w:p w14:paraId="65E71B17" w14:textId="77777777" w:rsidR="00E966FA" w:rsidRDefault="00111DA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Disclosure</w:t>
      </w:r>
    </w:p>
    <w:p w14:paraId="6E072455" w14:textId="77777777" w:rsidR="00E966FA" w:rsidRDefault="00111D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Crowley, J.D., Ph.D., CCC-SLP has a financial relationship with Teachers College</w:t>
      </w:r>
    </w:p>
    <w:p w14:paraId="2309CF0F" w14:textId="77777777" w:rsidR="00E966FA" w:rsidRDefault="00111D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University in that she is a salaried faculty member and she receives no additional</w:t>
      </w:r>
    </w:p>
    <w:p w14:paraId="4A5947CB" w14:textId="77777777" w:rsidR="00E966FA" w:rsidRDefault="00111D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compensation from this course. Dr. Crowley has no other financial or nonfinancial</w:t>
      </w:r>
    </w:p>
    <w:p w14:paraId="5E240C50" w14:textId="77777777" w:rsidR="00E966FA" w:rsidRDefault="00111DA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relationships. </w:t>
      </w:r>
    </w:p>
    <w:p w14:paraId="27F9438A" w14:textId="77777777" w:rsidR="00E966FA" w:rsidRDefault="00E966FA">
      <w:pPr>
        <w:pBdr>
          <w:top w:val="nil"/>
          <w:left w:val="nil"/>
          <w:bottom w:val="nil"/>
          <w:right w:val="nil"/>
          <w:between w:val="nil"/>
        </w:pBdr>
        <w:rPr>
          <w:rFonts w:ascii="Times New Roman" w:eastAsia="Times New Roman" w:hAnsi="Times New Roman" w:cs="Times New Roman"/>
          <w:b/>
          <w:sz w:val="24"/>
          <w:szCs w:val="24"/>
        </w:rPr>
      </w:pPr>
    </w:p>
    <w:p w14:paraId="20A0BCE2" w14:textId="77777777" w:rsidR="00E966FA" w:rsidRDefault="00111DA4">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Catherine (Cate) Crowley, J.D., Ph.D., CCC-SLP </w:t>
      </w:r>
      <w:r>
        <w:rPr>
          <w:rFonts w:ascii="Times New Roman" w:eastAsia="Times New Roman" w:hAnsi="Times New Roman" w:cs="Times New Roman"/>
          <w:sz w:val="24"/>
          <w:szCs w:val="24"/>
        </w:rPr>
        <w:t>Prof</w:t>
      </w:r>
      <w:r>
        <w:rPr>
          <w:rFonts w:ascii="Times New Roman" w:eastAsia="Times New Roman" w:hAnsi="Times New Roman" w:cs="Times New Roman"/>
          <w:sz w:val="24"/>
          <w:szCs w:val="24"/>
        </w:rPr>
        <w:t>essor of Practice in Communication Sciences and Disorders at Teachers College Columbia University, founded and directs the bilingual/multicultural program focus and the Bilingual Extension Institute. An experienced attorney, Dr. Crowley works with school d</w:t>
      </w:r>
      <w:r>
        <w:rPr>
          <w:rFonts w:ascii="Times New Roman" w:eastAsia="Times New Roman" w:hAnsi="Times New Roman" w:cs="Times New Roman"/>
          <w:sz w:val="24"/>
          <w:szCs w:val="24"/>
        </w:rPr>
        <w:t>istricts and state education departments to increase the accuracy of disability evaluations and to identify appropriate supports for students with academic difficulties. An ASHA fellow, Dr. Crowley received ASHA awards for “Contributions to Multicultural A</w:t>
      </w:r>
      <w:r>
        <w:rPr>
          <w:rFonts w:ascii="Times New Roman" w:eastAsia="Times New Roman" w:hAnsi="Times New Roman" w:cs="Times New Roman"/>
          <w:sz w:val="24"/>
          <w:szCs w:val="24"/>
        </w:rPr>
        <w:t>ffairs”; “International Achievement”; and “Outstanding contributions to SLP services in schools” and received Honors from the New York State Speech Language and Hearing Association. While on ASHA’s Multicultural Issues Board, Dr. Crowley co-authored the cu</w:t>
      </w:r>
      <w:r>
        <w:rPr>
          <w:rFonts w:ascii="Times New Roman" w:eastAsia="Times New Roman" w:hAnsi="Times New Roman" w:cs="Times New Roman"/>
          <w:sz w:val="24"/>
          <w:szCs w:val="24"/>
        </w:rPr>
        <w:t xml:space="preserve">rrent ASHA practice policy documents on the roles and responsibilities of SLPs in schools. </w:t>
      </w:r>
    </w:p>
    <w:p w14:paraId="517AE2F9" w14:textId="77777777" w:rsidR="00E966FA" w:rsidRDefault="00111DA4">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3E1C9235" wp14:editId="6921BE2A">
            <wp:extent cx="5943600" cy="1155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155700"/>
                    </a:xfrm>
                    <a:prstGeom prst="rect">
                      <a:avLst/>
                    </a:prstGeom>
                    <a:ln/>
                  </pic:spPr>
                </pic:pic>
              </a:graphicData>
            </a:graphic>
          </wp:inline>
        </w:drawing>
      </w:r>
    </w:p>
    <w:p w14:paraId="72623F20" w14:textId="77777777" w:rsidR="00E966FA" w:rsidRDefault="00111DA4">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program is offered for 0.50 ASHA CEUs (Intermediate level; Professional area). </w:t>
      </w:r>
    </w:p>
    <w:sectPr w:rsidR="00E966F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DF0D" w14:textId="77777777" w:rsidR="00111DA4" w:rsidRDefault="00111DA4">
      <w:pPr>
        <w:spacing w:line="240" w:lineRule="auto"/>
      </w:pPr>
      <w:r>
        <w:separator/>
      </w:r>
    </w:p>
  </w:endnote>
  <w:endnote w:type="continuationSeparator" w:id="0">
    <w:p w14:paraId="71946312" w14:textId="77777777" w:rsidR="00111DA4" w:rsidRDefault="0011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04CB1" w14:textId="77777777" w:rsidR="00111DA4" w:rsidRDefault="00111DA4">
      <w:pPr>
        <w:spacing w:line="240" w:lineRule="auto"/>
      </w:pPr>
      <w:r>
        <w:separator/>
      </w:r>
    </w:p>
  </w:footnote>
  <w:footnote w:type="continuationSeparator" w:id="0">
    <w:p w14:paraId="070FDFD6" w14:textId="77777777" w:rsidR="00111DA4" w:rsidRDefault="00111D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1F9E6" w14:textId="77777777" w:rsidR="00E966FA" w:rsidRDefault="00111DA4">
    <w:pPr>
      <w:pBdr>
        <w:top w:val="nil"/>
        <w:left w:val="nil"/>
        <w:bottom w:val="nil"/>
        <w:right w:val="nil"/>
        <w:between w:val="nil"/>
      </w:pBdr>
      <w:jc w:val="center"/>
    </w:pPr>
    <w:r>
      <w:rPr>
        <w:rFonts w:ascii="Times New Roman" w:eastAsia="Times New Roman" w:hAnsi="Times New Roman" w:cs="Times New Roman"/>
        <w:noProof/>
      </w:rPr>
      <w:drawing>
        <wp:inline distT="114300" distB="114300" distL="114300" distR="114300" wp14:anchorId="27918756" wp14:editId="1501ACCF">
          <wp:extent cx="3414713" cy="1317351"/>
          <wp:effectExtent l="0" t="0" r="0" b="0"/>
          <wp:docPr id="1" name="image2.png" descr="LEADERS logo white.png"/>
          <wp:cNvGraphicFramePr/>
          <a:graphic xmlns:a="http://schemas.openxmlformats.org/drawingml/2006/main">
            <a:graphicData uri="http://schemas.openxmlformats.org/drawingml/2006/picture">
              <pic:pic xmlns:pic="http://schemas.openxmlformats.org/drawingml/2006/picture">
                <pic:nvPicPr>
                  <pic:cNvPr id="0" name="image2.png" descr="LEADERS logo white.png"/>
                  <pic:cNvPicPr preferRelativeResize="0"/>
                </pic:nvPicPr>
                <pic:blipFill>
                  <a:blip r:embed="rId1"/>
                  <a:srcRect/>
                  <a:stretch>
                    <a:fillRect/>
                  </a:stretch>
                </pic:blipFill>
                <pic:spPr>
                  <a:xfrm>
                    <a:off x="0" y="0"/>
                    <a:ext cx="3414713" cy="13173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107"/>
    <w:multiLevelType w:val="multilevel"/>
    <w:tmpl w:val="2952B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CF16CF"/>
    <w:multiLevelType w:val="multilevel"/>
    <w:tmpl w:val="624C64D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FA"/>
    <w:rsid w:val="00111DA4"/>
    <w:rsid w:val="008B48C1"/>
    <w:rsid w:val="00E9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7E962A"/>
  <w15:docId w15:val="{2E6E8132-08B7-204E-9292-27946CD6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Smith</cp:lastModifiedBy>
  <cp:revision>2</cp:revision>
  <dcterms:created xsi:type="dcterms:W3CDTF">2019-11-14T20:25:00Z</dcterms:created>
  <dcterms:modified xsi:type="dcterms:W3CDTF">2019-11-14T20:25:00Z</dcterms:modified>
</cp:coreProperties>
</file>